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Rendi Carter</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Methods of Stem-GRREC</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Authentic Data Integration</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10/18/21</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Karen Woodruff </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Data  Source:</w:t>
      </w:r>
      <w:r w:rsidDel="00000000" w:rsidR="00000000" w:rsidRPr="00000000">
        <w:rPr>
          <w:rFonts w:ascii="Times New Roman" w:cs="Times New Roman" w:eastAsia="Times New Roman" w:hAnsi="Times New Roman"/>
          <w:sz w:val="24"/>
          <w:szCs w:val="24"/>
          <w:rtl w:val="0"/>
        </w:rPr>
        <w:t xml:space="preserve"> Edible Moon Rover </w:t>
      </w:r>
    </w:p>
    <w:p w:rsidR="00000000" w:rsidDel="00000000" w:rsidP="00000000" w:rsidRDefault="00000000" w:rsidRPr="00000000" w14:paraId="00000009">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Link:</w:t>
      </w:r>
      <w:hyperlink r:id="rId6">
        <w:r w:rsidDel="00000000" w:rsidR="00000000" w:rsidRPr="00000000">
          <w:rPr>
            <w:rFonts w:ascii="Times New Roman" w:cs="Times New Roman" w:eastAsia="Times New Roman" w:hAnsi="Times New Roman"/>
            <w:color w:val="1155cc"/>
            <w:sz w:val="24"/>
            <w:szCs w:val="24"/>
            <w:u w:val="single"/>
            <w:rtl w:val="0"/>
          </w:rPr>
          <w:t xml:space="preserve"> https://www.jpl.nasa.gov/edu/teach/activity/planetary-pasta-rover/</w:t>
        </w:r>
      </w:hyperlink>
      <w:r w:rsidDel="00000000" w:rsidR="00000000" w:rsidRPr="00000000">
        <w:rPr>
          <w:rtl w:val="0"/>
        </w:rPr>
      </w:r>
    </w:p>
    <w:p w:rsidR="00000000" w:rsidDel="00000000" w:rsidP="00000000" w:rsidRDefault="00000000" w:rsidRPr="00000000" w14:paraId="0000000A">
      <w:pPr>
        <w:spacing w:line="48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B">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Lesson Enhancement:</w:t>
      </w:r>
      <w:r w:rsidDel="00000000" w:rsidR="00000000" w:rsidRPr="00000000">
        <w:rPr>
          <w:rFonts w:ascii="Times New Roman" w:cs="Times New Roman" w:eastAsia="Times New Roman" w:hAnsi="Times New Roman"/>
          <w:sz w:val="24"/>
          <w:szCs w:val="24"/>
          <w:rtl w:val="0"/>
        </w:rPr>
        <w:t xml:space="preserve"> The unit we are covering in class is broad as in Space. We have covered several topics and currently we are designing moon rovers out of pasta. I felt the topic would allow us to use our math skills and gather data of which type of rover performed the best on a flat surface. We calculated the rate in cm/sec and students had to compare their rover to another group to see who had a faster rate. Students learned that by taking the distance traveled and dividing it by the time they were able to find their rate. This allowed me to pull in another math standard of teaching “mean”. Students did not understand how to find their average rate. So, I branched out under another standard from math and taught them how to calculate for average or mean. </w:t>
      </w:r>
    </w:p>
    <w:p w:rsidR="00000000" w:rsidDel="00000000" w:rsidP="00000000" w:rsidRDefault="00000000" w:rsidRPr="00000000" w14:paraId="0000000C">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feel data in the STEM classroom is very important. It is also important for students to observe the data so they are able to see the phenomena of the data. Students are able to evaluate and analyze data based on results and they can prove or disprove their hypothesis. </w:t>
      </w:r>
    </w:p>
    <w:p w:rsidR="00000000" w:rsidDel="00000000" w:rsidP="00000000" w:rsidRDefault="00000000" w:rsidRPr="00000000" w14:paraId="0000000D">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used this particular activity from NASA to introduce rovers along with the rate of an object. The data found from students allowed them to see which design worked at a better rate. They were able to then go back and build another rover to see based on their findings. The science process of design/engineering was then used again for another trial process while applying the knowledge learned from data. </w:t>
      </w:r>
    </w:p>
    <w:p w:rsidR="00000000" w:rsidDel="00000000" w:rsidP="00000000" w:rsidRDefault="00000000" w:rsidRPr="00000000" w14:paraId="0000000E">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Interdisciplinary Context: </w:t>
      </w:r>
      <w:r w:rsidDel="00000000" w:rsidR="00000000" w:rsidRPr="00000000">
        <w:rPr>
          <w:rFonts w:ascii="Times New Roman" w:cs="Times New Roman" w:eastAsia="Times New Roman" w:hAnsi="Times New Roman"/>
          <w:sz w:val="24"/>
          <w:szCs w:val="24"/>
          <w:rtl w:val="0"/>
        </w:rPr>
        <w:t xml:space="preserve">The activity I chose in my class was a good example of how data is integrated across STEM content. The content areas I covered were Science, technology, engineering, and math. This one activity was able to create, design, engineer and build. After the product was built students were able to test their product and compare data based on the rate of their rover. We as a class used data to enhance our learning and take it a step further by building a new and improved rover!</w:t>
      </w:r>
    </w:p>
    <w:p w:rsidR="00000000" w:rsidDel="00000000" w:rsidP="00000000" w:rsidRDefault="00000000" w:rsidRPr="00000000" w14:paraId="0000000F">
      <w:pPr>
        <w:rPr>
          <w:rFonts w:ascii="Times New Roman" w:cs="Times New Roman" w:eastAsia="Times New Roman" w:hAnsi="Times New Roman"/>
          <w:b w:val="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jpl.nasa.gov/edu/teach/activity/planetary-pasta-rov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